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4C" w:rsidRPr="00680CAA" w:rsidRDefault="005D3215" w:rsidP="00440B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B53C7E">
        <w:rPr>
          <w:rFonts w:ascii="Times New Roman" w:hAnsi="Times New Roman" w:cs="Times New Roman"/>
          <w:b/>
          <w:sz w:val="24"/>
        </w:rPr>
        <w:t>OPTIMIZATION</w:t>
      </w:r>
    </w:p>
    <w:p w:rsidR="00440B4C" w:rsidRPr="00736DB7" w:rsidRDefault="005D3215" w:rsidP="00680CAA">
      <w:pPr>
        <w:jc w:val="both"/>
        <w:rPr>
          <w:rFonts w:ascii="Times New Roman" w:hAnsi="Times New Roman" w:cs="Times New Roman"/>
          <w:sz w:val="24"/>
          <w:szCs w:val="24"/>
        </w:rPr>
      </w:pPr>
      <w:r w:rsidRPr="005D3215">
        <w:rPr>
          <w:rFonts w:ascii="Times New Roman" w:hAnsi="Times New Roman" w:cs="Times New Roman"/>
          <w:sz w:val="24"/>
          <w:szCs w:val="24"/>
        </w:rPr>
        <w:t>The optimization and vibration frequency labeling of CCPE are performed on the "</w:t>
      </w:r>
      <w:proofErr w:type="spellStart"/>
      <w:r w:rsidRPr="00D321EB">
        <w:rPr>
          <w:rFonts w:ascii="Times New Roman" w:hAnsi="Times New Roman" w:cs="Times New Roman"/>
          <w:i/>
          <w:sz w:val="24"/>
          <w:szCs w:val="24"/>
        </w:rPr>
        <w:t>aminomethanol</w:t>
      </w:r>
      <w:proofErr w:type="spellEnd"/>
      <w:r w:rsidRPr="005D3215">
        <w:rPr>
          <w:rFonts w:ascii="Times New Roman" w:hAnsi="Times New Roman" w:cs="Times New Roman"/>
          <w:sz w:val="24"/>
          <w:szCs w:val="24"/>
        </w:rPr>
        <w:t xml:space="preserve">" molecule, as shown in </w:t>
      </w:r>
      <w:r w:rsidRPr="005D3215">
        <w:rPr>
          <w:rFonts w:ascii="Times New Roman" w:hAnsi="Times New Roman" w:cs="Times New Roman"/>
          <w:b/>
          <w:sz w:val="24"/>
          <w:szCs w:val="24"/>
        </w:rPr>
        <w:t>Fig. 1</w:t>
      </w:r>
      <w:r w:rsidRPr="005D3215">
        <w:rPr>
          <w:rFonts w:ascii="Times New Roman" w:hAnsi="Times New Roman" w:cs="Times New Roman"/>
          <w:sz w:val="24"/>
          <w:szCs w:val="24"/>
        </w:rPr>
        <w:t>, as described below.</w:t>
      </w:r>
    </w:p>
    <w:p w:rsidR="00736DB7" w:rsidRPr="00765D09" w:rsidRDefault="00736DB7" w:rsidP="00736DB7">
      <w:pPr>
        <w:keepNext/>
        <w:jc w:val="center"/>
      </w:pPr>
      <w:r w:rsidRPr="00765D09">
        <w:rPr>
          <w:rFonts w:ascii="Times New Roman" w:hAnsi="Times New Roman" w:cs="Times New Roman"/>
          <w:noProof/>
          <w:sz w:val="24"/>
          <w:lang w:val="tr-TR" w:eastAsia="tr-TR"/>
        </w:rPr>
        <w:drawing>
          <wp:inline distT="0" distB="0" distL="0" distR="0" wp14:anchorId="2D9AEFF3" wp14:editId="2BF3FA0C">
            <wp:extent cx="1603301" cy="1440000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0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B7" w:rsidRPr="00736DB7" w:rsidRDefault="00736DB7" w:rsidP="00736DB7">
      <w:pPr>
        <w:pStyle w:val="ResimYazs"/>
        <w:rPr>
          <w:rFonts w:ascii="Times New Roman" w:hAnsi="Times New Roman" w:cs="Times New Roman"/>
          <w:i w:val="0"/>
          <w:color w:val="auto"/>
          <w:sz w:val="22"/>
          <w:szCs w:val="24"/>
        </w:rPr>
      </w:pPr>
      <w:r w:rsidRPr="00736DB7">
        <w:rPr>
          <w:rFonts w:ascii="Times New Roman" w:hAnsi="Times New Roman" w:cs="Times New Roman"/>
          <w:b/>
          <w:i w:val="0"/>
          <w:color w:val="auto"/>
          <w:sz w:val="22"/>
          <w:szCs w:val="24"/>
        </w:rPr>
        <w:t xml:space="preserve">Figure </w:t>
      </w:r>
      <w:r w:rsidRPr="00736DB7">
        <w:rPr>
          <w:rFonts w:ascii="Times New Roman" w:hAnsi="Times New Roman" w:cs="Times New Roman"/>
          <w:b/>
          <w:i w:val="0"/>
          <w:color w:val="auto"/>
          <w:sz w:val="22"/>
          <w:szCs w:val="24"/>
        </w:rPr>
        <w:t>1</w:t>
      </w:r>
      <w:r w:rsidRPr="00736DB7">
        <w:rPr>
          <w:rFonts w:ascii="Times New Roman" w:hAnsi="Times New Roman" w:cs="Times New Roman"/>
          <w:b/>
          <w:i w:val="0"/>
          <w:color w:val="auto"/>
          <w:sz w:val="22"/>
          <w:szCs w:val="24"/>
        </w:rPr>
        <w:t>.</w:t>
      </w:r>
      <w:r w:rsidRPr="00736DB7">
        <w:rPr>
          <w:rFonts w:ascii="Times New Roman" w:hAnsi="Times New Roman" w:cs="Times New Roman"/>
          <w:i w:val="0"/>
          <w:color w:val="auto"/>
          <w:sz w:val="22"/>
          <w:szCs w:val="24"/>
        </w:rPr>
        <w:t xml:space="preserve"> The optimized structure of </w:t>
      </w:r>
      <w:proofErr w:type="spellStart"/>
      <w:r w:rsidRPr="00D321EB">
        <w:rPr>
          <w:rFonts w:ascii="Times New Roman" w:hAnsi="Times New Roman" w:cs="Times New Roman"/>
          <w:color w:val="auto"/>
          <w:sz w:val="22"/>
        </w:rPr>
        <w:t>aminomethanol</w:t>
      </w:r>
      <w:proofErr w:type="spellEnd"/>
      <w:r w:rsidRPr="00736DB7">
        <w:rPr>
          <w:rFonts w:ascii="Times New Roman" w:hAnsi="Times New Roman" w:cs="Times New Roman"/>
          <w:i w:val="0"/>
          <w:color w:val="auto"/>
          <w:sz w:val="22"/>
          <w:szCs w:val="24"/>
        </w:rPr>
        <w:t xml:space="preserve"> compound calculated by DFT/B3LYP and 3-21G basis set.</w:t>
      </w:r>
    </w:p>
    <w:p w:rsidR="00736DB7" w:rsidRDefault="00736DB7" w:rsidP="00440B4C"/>
    <w:p w:rsidR="00440B4C" w:rsidRPr="00680CAA" w:rsidRDefault="00440B4C" w:rsidP="00680CAA">
      <w:pPr>
        <w:jc w:val="both"/>
        <w:rPr>
          <w:rFonts w:ascii="Times New Roman" w:hAnsi="Times New Roman" w:cs="Times New Roman"/>
          <w:sz w:val="24"/>
        </w:rPr>
      </w:pPr>
      <w:r w:rsidRPr="00680CAA">
        <w:rPr>
          <w:rFonts w:ascii="Times New Roman" w:hAnsi="Times New Roman" w:cs="Times New Roman"/>
          <w:sz w:val="24"/>
        </w:rPr>
        <w:t>1</w:t>
      </w:r>
      <w:r w:rsidR="00736DB7" w:rsidRPr="00680CAA">
        <w:rPr>
          <w:rFonts w:ascii="Times New Roman" w:hAnsi="Times New Roman" w:cs="Times New Roman"/>
          <w:sz w:val="24"/>
        </w:rPr>
        <w:t>.</w:t>
      </w:r>
      <w:r w:rsidR="00736DB7" w:rsidRPr="00680CAA">
        <w:rPr>
          <w:rFonts w:ascii="Times New Roman" w:hAnsi="Times New Roman" w:cs="Times New Roman"/>
          <w:sz w:val="24"/>
        </w:rPr>
        <w:tab/>
      </w:r>
      <w:r w:rsidR="005D3215" w:rsidRPr="005D3215">
        <w:rPr>
          <w:rFonts w:ascii="Times New Roman" w:hAnsi="Times New Roman" w:cs="Times New Roman"/>
          <w:sz w:val="24"/>
        </w:rPr>
        <w:t>To organize the optimization data calculated with the Gaussian program:</w:t>
      </w:r>
    </w:p>
    <w:p w:rsidR="00440B4C" w:rsidRPr="00680CAA" w:rsidRDefault="005D3215" w:rsidP="00680CA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D3215">
        <w:rPr>
          <w:rFonts w:ascii="Times New Roman" w:hAnsi="Times New Roman" w:cs="Times New Roman"/>
          <w:sz w:val="24"/>
        </w:rPr>
        <w:t xml:space="preserve">The optimization option is selected from the input interface of CCPE, as shown in </w:t>
      </w:r>
      <w:r w:rsidRPr="005D3215">
        <w:rPr>
          <w:rFonts w:ascii="Times New Roman" w:hAnsi="Times New Roman" w:cs="Times New Roman"/>
          <w:b/>
          <w:sz w:val="24"/>
        </w:rPr>
        <w:t>Fig.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D3215">
        <w:rPr>
          <w:rFonts w:ascii="Times New Roman" w:hAnsi="Times New Roman" w:cs="Times New Roman"/>
          <w:b/>
          <w:sz w:val="24"/>
        </w:rPr>
        <w:t>2</w:t>
      </w:r>
      <w:r w:rsidRPr="005D3215">
        <w:rPr>
          <w:rFonts w:ascii="Times New Roman" w:hAnsi="Times New Roman" w:cs="Times New Roman"/>
          <w:sz w:val="24"/>
        </w:rPr>
        <w:t>.</w:t>
      </w:r>
    </w:p>
    <w:p w:rsidR="00680CAA" w:rsidRDefault="00680CAA" w:rsidP="00680CAA">
      <w:pPr>
        <w:pStyle w:val="ListeParagraf"/>
      </w:pPr>
    </w:p>
    <w:p w:rsidR="00440B4C" w:rsidRPr="00736DB7" w:rsidRDefault="00440B4C" w:rsidP="00680CAA">
      <w:pPr>
        <w:pStyle w:val="ListeParagraf"/>
        <w:keepNext/>
        <w:jc w:val="center"/>
        <w:rPr>
          <w:highlight w:val="green"/>
        </w:rPr>
      </w:pPr>
      <w:r w:rsidRPr="00E32B50">
        <w:rPr>
          <w:noProof/>
          <w:highlight w:val="green"/>
          <w:lang w:val="tr-TR" w:eastAsia="tr-TR"/>
        </w:rPr>
        <w:drawing>
          <wp:inline distT="0" distB="0" distL="0" distR="0" wp14:anchorId="0E4709BD" wp14:editId="564D5EEA">
            <wp:extent cx="3307051" cy="2902489"/>
            <wp:effectExtent l="0" t="0" r="825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riş sayf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683" cy="292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B4C" w:rsidRPr="00736DB7" w:rsidRDefault="00440B4C" w:rsidP="00680CAA">
      <w:pPr>
        <w:pStyle w:val="ResimYazs"/>
        <w:ind w:left="2160" w:firstLine="720"/>
        <w:rPr>
          <w:rFonts w:ascii="Times New Roman" w:hAnsi="Times New Roman" w:cs="Times New Roman"/>
          <w:i w:val="0"/>
          <w:color w:val="auto"/>
          <w:sz w:val="32"/>
        </w:rPr>
      </w:pPr>
      <w:r w:rsidRPr="00736DB7">
        <w:rPr>
          <w:rFonts w:ascii="Times New Roman" w:hAnsi="Times New Roman" w:cs="Times New Roman"/>
          <w:b/>
          <w:i w:val="0"/>
          <w:color w:val="auto"/>
          <w:sz w:val="22"/>
          <w:highlight w:val="green"/>
        </w:rPr>
        <w:t xml:space="preserve">Figure </w:t>
      </w:r>
      <w:r w:rsidR="00736DB7" w:rsidRPr="00736DB7">
        <w:rPr>
          <w:rFonts w:ascii="Times New Roman" w:hAnsi="Times New Roman" w:cs="Times New Roman"/>
          <w:b/>
          <w:i w:val="0"/>
          <w:color w:val="auto"/>
          <w:sz w:val="22"/>
          <w:highlight w:val="green"/>
        </w:rPr>
        <w:t>2</w:t>
      </w:r>
      <w:r w:rsidRPr="00736DB7">
        <w:rPr>
          <w:rFonts w:ascii="Times New Roman" w:hAnsi="Times New Roman" w:cs="Times New Roman"/>
          <w:i w:val="0"/>
          <w:color w:val="auto"/>
          <w:sz w:val="22"/>
          <w:highlight w:val="green"/>
        </w:rPr>
        <w:t>. Input interface of the CCPE tool</w:t>
      </w:r>
    </w:p>
    <w:p w:rsidR="00736DB7" w:rsidRDefault="00736DB7" w:rsidP="00440B4C"/>
    <w:p w:rsidR="00736DB7" w:rsidRDefault="005D3215" w:rsidP="00680CA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D3215">
        <w:rPr>
          <w:rFonts w:ascii="Times New Roman" w:hAnsi="Times New Roman" w:cs="Times New Roman"/>
          <w:sz w:val="24"/>
        </w:rPr>
        <w:t xml:space="preserve">From the opened window, the </w:t>
      </w:r>
      <w:r w:rsidR="00D321EB">
        <w:rPr>
          <w:rFonts w:ascii="Times New Roman" w:hAnsi="Times New Roman" w:cs="Times New Roman"/>
          <w:sz w:val="24"/>
        </w:rPr>
        <w:t>“</w:t>
      </w:r>
      <w:r w:rsidR="00D321EB" w:rsidRPr="00D321EB">
        <w:rPr>
          <w:rFonts w:ascii="Times New Roman" w:hAnsi="Times New Roman" w:cs="Times New Roman"/>
          <w:i/>
          <w:sz w:val="24"/>
        </w:rPr>
        <w:t>filename</w:t>
      </w:r>
      <w:r w:rsidRPr="00D321EB">
        <w:rPr>
          <w:rFonts w:ascii="Times New Roman" w:hAnsi="Times New Roman" w:cs="Times New Roman"/>
          <w:i/>
          <w:sz w:val="24"/>
        </w:rPr>
        <w:t>.log</w:t>
      </w:r>
      <w:r w:rsidR="00D321EB">
        <w:rPr>
          <w:rFonts w:ascii="Times New Roman" w:hAnsi="Times New Roman" w:cs="Times New Roman"/>
          <w:sz w:val="24"/>
        </w:rPr>
        <w:t>”</w:t>
      </w:r>
      <w:r w:rsidRPr="005D3215">
        <w:rPr>
          <w:rFonts w:ascii="Times New Roman" w:hAnsi="Times New Roman" w:cs="Times New Roman"/>
          <w:sz w:val="24"/>
        </w:rPr>
        <w:t xml:space="preserve"> file is directly called from the Gaussian software output file. Thus, the optimization parameters and atoms in the compound from the output.log file are listed in a numbered format on the program, as shown in </w:t>
      </w:r>
      <w:r w:rsidRPr="005D3215">
        <w:rPr>
          <w:rFonts w:ascii="Times New Roman" w:hAnsi="Times New Roman" w:cs="Times New Roman"/>
          <w:b/>
          <w:sz w:val="24"/>
        </w:rPr>
        <w:t>Fig. 3</w:t>
      </w:r>
      <w:r w:rsidRPr="005D3215">
        <w:rPr>
          <w:rFonts w:ascii="Times New Roman" w:hAnsi="Times New Roman" w:cs="Times New Roman"/>
          <w:sz w:val="24"/>
        </w:rPr>
        <w:t xml:space="preserve">. When "Generate" is selected, the optimized parameters of </w:t>
      </w:r>
      <w:proofErr w:type="spellStart"/>
      <w:r w:rsidRPr="005D3215">
        <w:rPr>
          <w:rFonts w:ascii="Times New Roman" w:hAnsi="Times New Roman" w:cs="Times New Roman"/>
          <w:sz w:val="24"/>
        </w:rPr>
        <w:t>aminomethanol</w:t>
      </w:r>
      <w:proofErr w:type="spellEnd"/>
      <w:r w:rsidRPr="005D3215">
        <w:rPr>
          <w:rFonts w:ascii="Times New Roman" w:hAnsi="Times New Roman" w:cs="Times New Roman"/>
          <w:sz w:val="24"/>
        </w:rPr>
        <w:t xml:space="preserve"> will be neatly listed in the window on the right.</w:t>
      </w:r>
      <w:r w:rsidR="00680CAA" w:rsidRPr="00680CAA">
        <w:rPr>
          <w:rFonts w:ascii="Times New Roman" w:hAnsi="Times New Roman" w:cs="Times New Roman"/>
          <w:sz w:val="24"/>
        </w:rPr>
        <w:t xml:space="preserve"> </w:t>
      </w:r>
    </w:p>
    <w:p w:rsidR="00680CAA" w:rsidRPr="00765D09" w:rsidRDefault="00680CAA" w:rsidP="00680CAA">
      <w:pPr>
        <w:pStyle w:val="ListeParagraf"/>
        <w:keepNext/>
        <w:jc w:val="center"/>
      </w:pPr>
      <w:r w:rsidRPr="00765D09">
        <w:rPr>
          <w:noProof/>
          <w:lang w:val="tr-TR" w:eastAsia="tr-TR"/>
        </w:rPr>
        <w:lastRenderedPageBreak/>
        <w:drawing>
          <wp:inline distT="0" distB="0" distL="0" distR="0" wp14:anchorId="421CB4B9" wp14:editId="624DFCBD">
            <wp:extent cx="5646255" cy="354700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654" cy="357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CAA" w:rsidRPr="00765D09" w:rsidRDefault="00680CAA" w:rsidP="00680CAA">
      <w:pPr>
        <w:pStyle w:val="ResimYazs"/>
        <w:ind w:left="7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65D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3</w:t>
      </w:r>
      <w:r w:rsidRPr="00765D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Pr="00765D0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Optimization tab of the CCPE software for a) optimization parameters, b) atoms corresponding to the numbers and c) results.</w:t>
      </w:r>
    </w:p>
    <w:p w:rsidR="00680CAA" w:rsidRPr="00680CAA" w:rsidRDefault="00680CAA" w:rsidP="00680CAA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7C3EC3" w:rsidRPr="00BE79F9" w:rsidRDefault="00440B4C" w:rsidP="00440B4C">
      <w:pPr>
        <w:rPr>
          <w:rFonts w:ascii="Times New Roman" w:hAnsi="Times New Roman" w:cs="Times New Roman"/>
          <w:sz w:val="24"/>
          <w:szCs w:val="24"/>
        </w:rPr>
      </w:pPr>
      <w:r w:rsidRPr="00BE79F9">
        <w:rPr>
          <w:rFonts w:ascii="Times New Roman" w:hAnsi="Times New Roman" w:cs="Times New Roman"/>
          <w:sz w:val="24"/>
          <w:szCs w:val="24"/>
        </w:rPr>
        <w:t>2.</w:t>
      </w:r>
      <w:r w:rsidR="00CE1615">
        <w:rPr>
          <w:rFonts w:ascii="Times New Roman" w:hAnsi="Times New Roman" w:cs="Times New Roman"/>
          <w:sz w:val="24"/>
          <w:szCs w:val="24"/>
        </w:rPr>
        <w:t xml:space="preserve"> </w:t>
      </w:r>
      <w:r w:rsidRPr="00CE1615">
        <w:rPr>
          <w:rFonts w:ascii="Times New Roman" w:hAnsi="Times New Roman" w:cs="Times New Roman"/>
          <w:b/>
          <w:sz w:val="24"/>
          <w:szCs w:val="24"/>
        </w:rPr>
        <w:t xml:space="preserve">ASSIGNMENT </w:t>
      </w:r>
    </w:p>
    <w:p w:rsidR="005D3215" w:rsidRPr="005D3215" w:rsidRDefault="005D3215" w:rsidP="00D321EB">
      <w:pPr>
        <w:jc w:val="both"/>
        <w:rPr>
          <w:rFonts w:ascii="Times New Roman" w:hAnsi="Times New Roman" w:cs="Times New Roman"/>
          <w:sz w:val="24"/>
          <w:lang w:val="tr-TR"/>
        </w:rPr>
      </w:pPr>
      <w:r w:rsidRPr="005D3215">
        <w:rPr>
          <w:rFonts w:ascii="Times New Roman" w:hAnsi="Times New Roman" w:cs="Times New Roman"/>
          <w:sz w:val="24"/>
          <w:lang w:val="tr-TR"/>
        </w:rPr>
        <w:t xml:space="preserve">VEDA is a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highly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useful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 w:rsidRPr="005D3215">
        <w:rPr>
          <w:rFonts w:ascii="Times New Roman" w:hAnsi="Times New Roman" w:cs="Times New Roman"/>
          <w:sz w:val="24"/>
          <w:lang w:val="tr-TR"/>
        </w:rPr>
        <w:t>software</w:t>
      </w:r>
      <w:proofErr w:type="gram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for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labeling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frequency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calculation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output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files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from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Gaussian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program.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To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organize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results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obtained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from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VEDA’s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output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files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,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"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Assignment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"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option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is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selected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from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CCPE’s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input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interface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>.</w:t>
      </w:r>
    </w:p>
    <w:p w:rsidR="00D321EB" w:rsidRDefault="005D3215" w:rsidP="00D321EB">
      <w:pPr>
        <w:jc w:val="both"/>
        <w:rPr>
          <w:rFonts w:ascii="Times New Roman" w:hAnsi="Times New Roman" w:cs="Times New Roman"/>
          <w:sz w:val="24"/>
          <w:lang w:val="tr-TR"/>
        </w:rPr>
      </w:pP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In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opened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5D3215">
        <w:rPr>
          <w:rFonts w:ascii="Times New Roman" w:hAnsi="Times New Roman" w:cs="Times New Roman"/>
          <w:sz w:val="24"/>
          <w:lang w:val="tr-TR"/>
        </w:rPr>
        <w:t>interface</w:t>
      </w:r>
      <w:proofErr w:type="spellEnd"/>
      <w:r w:rsidRPr="005D3215">
        <w:rPr>
          <w:rFonts w:ascii="Times New Roman" w:hAnsi="Times New Roman" w:cs="Times New Roman"/>
          <w:sz w:val="24"/>
          <w:lang w:val="tr-TR"/>
        </w:rPr>
        <w:t xml:space="preserve">: </w:t>
      </w:r>
    </w:p>
    <w:p w:rsidR="00D321EB" w:rsidRDefault="005D3215" w:rsidP="00D321E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tr-TR"/>
        </w:rPr>
      </w:pP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blue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file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icon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is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clicked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to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select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a </w:t>
      </w:r>
      <w:r w:rsidR="00D321EB" w:rsidRPr="00D321EB">
        <w:rPr>
          <w:rFonts w:ascii="Times New Roman" w:hAnsi="Times New Roman" w:cs="Times New Roman"/>
          <w:sz w:val="24"/>
          <w:lang w:val="tr-TR"/>
        </w:rPr>
        <w:t>“</w:t>
      </w:r>
      <w:proofErr w:type="spellStart"/>
      <w:r w:rsidR="00D321EB" w:rsidRPr="00D321EB">
        <w:rPr>
          <w:rFonts w:ascii="Times New Roman" w:hAnsi="Times New Roman" w:cs="Times New Roman"/>
          <w:i/>
          <w:sz w:val="24"/>
          <w:lang w:val="tr-TR"/>
        </w:rPr>
        <w:t>filename</w:t>
      </w:r>
      <w:r w:rsidRPr="00D321EB">
        <w:rPr>
          <w:rFonts w:ascii="Times New Roman" w:hAnsi="Times New Roman" w:cs="Times New Roman"/>
          <w:i/>
          <w:sz w:val="24"/>
          <w:lang w:val="tr-TR"/>
        </w:rPr>
        <w:t>.vdf</w:t>
      </w:r>
      <w:proofErr w:type="spellEnd"/>
      <w:r w:rsidR="00D321EB" w:rsidRPr="00D321EB">
        <w:rPr>
          <w:rFonts w:ascii="Times New Roman" w:hAnsi="Times New Roman" w:cs="Times New Roman"/>
          <w:sz w:val="24"/>
          <w:lang w:val="tr-TR"/>
        </w:rPr>
        <w:t>”</w:t>
      </w:r>
      <w:r w:rsidRPr="00D321EB">
        <w:rPr>
          <w:rFonts w:ascii="Times New Roman" w:hAnsi="Times New Roman" w:cs="Times New Roman"/>
          <w:sz w:val="24"/>
          <w:lang w:val="tr-TR"/>
        </w:rPr>
        <w:t xml:space="preserve"> file,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one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of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VEDA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output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files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>.</w:t>
      </w:r>
    </w:p>
    <w:p w:rsidR="005D3215" w:rsidRPr="00D321EB" w:rsidRDefault="005D3215" w:rsidP="00D321E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tr-TR"/>
        </w:rPr>
      </w:pP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yellow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file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icon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is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clicked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to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select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another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r w:rsidR="00D321EB" w:rsidRPr="00D321EB">
        <w:rPr>
          <w:rFonts w:ascii="Times New Roman" w:hAnsi="Times New Roman" w:cs="Times New Roman"/>
          <w:sz w:val="24"/>
          <w:lang w:val="tr-TR"/>
        </w:rPr>
        <w:t>“</w:t>
      </w:r>
      <w:r w:rsidR="00D321EB" w:rsidRPr="00D321EB">
        <w:rPr>
          <w:rFonts w:ascii="Times New Roman" w:hAnsi="Times New Roman" w:cs="Times New Roman"/>
          <w:i/>
          <w:sz w:val="24"/>
          <w:lang w:val="tr-TR"/>
        </w:rPr>
        <w:t>filename</w:t>
      </w:r>
      <w:r w:rsidRPr="00D321EB">
        <w:rPr>
          <w:rFonts w:ascii="Times New Roman" w:hAnsi="Times New Roman" w:cs="Times New Roman"/>
          <w:i/>
          <w:sz w:val="24"/>
          <w:lang w:val="tr-TR"/>
        </w:rPr>
        <w:t>.dd2</w:t>
      </w:r>
      <w:r w:rsidR="00D321EB" w:rsidRPr="00D321EB">
        <w:rPr>
          <w:rFonts w:ascii="Times New Roman" w:hAnsi="Times New Roman" w:cs="Times New Roman"/>
          <w:sz w:val="24"/>
          <w:lang w:val="tr-TR"/>
        </w:rPr>
        <w:t>”</w:t>
      </w:r>
      <w:r w:rsidRPr="00D321EB">
        <w:rPr>
          <w:rFonts w:ascii="Times New Roman" w:hAnsi="Times New Roman" w:cs="Times New Roman"/>
          <w:sz w:val="24"/>
          <w:lang w:val="tr-TR"/>
        </w:rPr>
        <w:t xml:space="preserve"> file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from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VEDA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output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files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>.</w:t>
      </w:r>
      <w:r w:rsidRPr="00D321EB">
        <w:rPr>
          <w:rFonts w:ascii="Times New Roman" w:hAnsi="Times New Roman" w:cs="Times New Roman"/>
          <w:sz w:val="24"/>
          <w:lang w:val="tr-TR"/>
        </w:rPr>
        <w:br/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Thus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,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 w:rsidRPr="00D321EB">
        <w:rPr>
          <w:rFonts w:ascii="Times New Roman" w:hAnsi="Times New Roman" w:cs="Times New Roman"/>
          <w:sz w:val="24"/>
          <w:lang w:val="tr-TR"/>
        </w:rPr>
        <w:t>data</w:t>
      </w:r>
      <w:proofErr w:type="gram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extracted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from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both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files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will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be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listed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in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interface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.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After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selecting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"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Generate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,"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 w:rsidRPr="00D321EB">
        <w:rPr>
          <w:rFonts w:ascii="Times New Roman" w:hAnsi="Times New Roman" w:cs="Times New Roman"/>
          <w:sz w:val="24"/>
          <w:lang w:val="tr-TR"/>
        </w:rPr>
        <w:t>data</w:t>
      </w:r>
      <w:proofErr w:type="gram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will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be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processed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,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and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vibration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frequency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labels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for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aminomethanol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will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be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neatly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listed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in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window on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the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D321EB">
        <w:rPr>
          <w:rFonts w:ascii="Times New Roman" w:hAnsi="Times New Roman" w:cs="Times New Roman"/>
          <w:sz w:val="24"/>
          <w:lang w:val="tr-TR"/>
        </w:rPr>
        <w:t>right</w:t>
      </w:r>
      <w:proofErr w:type="spellEnd"/>
      <w:r w:rsidRPr="00D321EB">
        <w:rPr>
          <w:rFonts w:ascii="Times New Roman" w:hAnsi="Times New Roman" w:cs="Times New Roman"/>
          <w:sz w:val="24"/>
          <w:lang w:val="tr-TR"/>
        </w:rPr>
        <w:t xml:space="preserve"> (</w:t>
      </w:r>
      <w:proofErr w:type="spellStart"/>
      <w:r w:rsidRPr="00D321EB">
        <w:rPr>
          <w:rFonts w:ascii="Times New Roman" w:hAnsi="Times New Roman" w:cs="Times New Roman"/>
          <w:b/>
          <w:sz w:val="24"/>
          <w:lang w:val="tr-TR"/>
        </w:rPr>
        <w:t>Fig</w:t>
      </w:r>
      <w:proofErr w:type="spellEnd"/>
      <w:r w:rsidR="00D321EB" w:rsidRPr="00D321EB">
        <w:rPr>
          <w:rFonts w:ascii="Times New Roman" w:hAnsi="Times New Roman" w:cs="Times New Roman"/>
          <w:b/>
          <w:sz w:val="24"/>
          <w:lang w:val="tr-TR"/>
        </w:rPr>
        <w:t>.</w:t>
      </w:r>
      <w:r w:rsidRPr="00D321EB">
        <w:rPr>
          <w:rFonts w:ascii="Times New Roman" w:hAnsi="Times New Roman" w:cs="Times New Roman"/>
          <w:b/>
          <w:sz w:val="24"/>
          <w:lang w:val="tr-TR"/>
        </w:rPr>
        <w:t xml:space="preserve"> 4</w:t>
      </w:r>
      <w:r w:rsidRPr="00D321EB">
        <w:rPr>
          <w:rFonts w:ascii="Times New Roman" w:hAnsi="Times New Roman" w:cs="Times New Roman"/>
          <w:sz w:val="24"/>
          <w:lang w:val="tr-TR"/>
        </w:rPr>
        <w:t>).</w:t>
      </w:r>
    </w:p>
    <w:p w:rsidR="005D3215" w:rsidRDefault="005D3215" w:rsidP="009D21C7">
      <w:pPr>
        <w:rPr>
          <w:rFonts w:ascii="Times New Roman" w:hAnsi="Times New Roman" w:cs="Times New Roman"/>
          <w:sz w:val="24"/>
        </w:rPr>
      </w:pPr>
    </w:p>
    <w:p w:rsidR="005461F7" w:rsidRPr="00765D09" w:rsidRDefault="005461F7" w:rsidP="005461F7">
      <w:pPr>
        <w:spacing w:after="0"/>
      </w:pPr>
      <w:r w:rsidRPr="00765D09">
        <w:rPr>
          <w:rFonts w:ascii="Times New Roman" w:hAnsi="Times New Roman" w:cs="Times New Roman"/>
          <w:noProof/>
          <w:sz w:val="24"/>
          <w:lang w:val="tr-TR" w:eastAsia="tr-TR"/>
        </w:rPr>
        <w:lastRenderedPageBreak/>
        <w:drawing>
          <wp:anchor distT="0" distB="0" distL="114300" distR="114300" simplePos="0" relativeHeight="251658240" behindDoc="1" locked="0" layoutInCell="1" allowOverlap="1" wp14:anchorId="5DB79AF4" wp14:editId="67C0708F">
            <wp:simplePos x="0" y="0"/>
            <wp:positionH relativeFrom="column">
              <wp:posOffset>-50214</wp:posOffset>
            </wp:positionH>
            <wp:positionV relativeFrom="paragraph">
              <wp:posOffset>2540</wp:posOffset>
            </wp:positionV>
            <wp:extent cx="5972810" cy="2324735"/>
            <wp:effectExtent l="0" t="0" r="8890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1F7" w:rsidRPr="00765D09" w:rsidRDefault="005461F7" w:rsidP="005461F7">
      <w:pPr>
        <w:pStyle w:val="ResimYazs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97937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green"/>
        </w:rPr>
        <w:t>Figure 4.</w:t>
      </w:r>
      <w:r w:rsidRPr="00B97937">
        <w:rPr>
          <w:rFonts w:ascii="Times New Roman" w:hAnsi="Times New Roman" w:cs="Times New Roman"/>
          <w:i w:val="0"/>
          <w:color w:val="auto"/>
          <w:sz w:val="24"/>
          <w:szCs w:val="24"/>
          <w:highlight w:val="green"/>
        </w:rPr>
        <w:t xml:space="preserve"> Assignment tab of the CCPE software, </w:t>
      </w:r>
      <w:r w:rsidRPr="0054643D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green"/>
        </w:rPr>
        <w:t>a)</w:t>
      </w:r>
      <w:r w:rsidRPr="00B97937">
        <w:rPr>
          <w:rFonts w:ascii="Times New Roman" w:hAnsi="Times New Roman" w:cs="Times New Roman"/>
          <w:i w:val="0"/>
          <w:color w:val="auto"/>
          <w:sz w:val="24"/>
          <w:szCs w:val="24"/>
          <w:highlight w:val="green"/>
        </w:rPr>
        <w:t xml:space="preserve"> contributions to each vibration mode, </w:t>
      </w:r>
      <w:r w:rsidRPr="0054643D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green"/>
        </w:rPr>
        <w:t>b)</w:t>
      </w:r>
      <w:r w:rsidRPr="00B97937">
        <w:rPr>
          <w:rFonts w:ascii="Times New Roman" w:hAnsi="Times New Roman" w:cs="Times New Roman"/>
          <w:i w:val="0"/>
          <w:color w:val="auto"/>
          <w:sz w:val="24"/>
          <w:szCs w:val="24"/>
          <w:highlight w:val="green"/>
        </w:rPr>
        <w:t xml:space="preserve"> content of contributions </w:t>
      </w:r>
      <w:r w:rsidRPr="0054643D">
        <w:rPr>
          <w:rFonts w:ascii="Times New Roman" w:hAnsi="Times New Roman" w:cs="Times New Roman"/>
          <w:i w:val="0"/>
          <w:color w:val="auto"/>
          <w:sz w:val="24"/>
          <w:szCs w:val="24"/>
          <w:highlight w:val="green"/>
        </w:rPr>
        <w:t xml:space="preserve">and </w:t>
      </w:r>
      <w:r w:rsidRPr="0054643D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green"/>
        </w:rPr>
        <w:t>c)</w:t>
      </w:r>
      <w:r w:rsidRPr="0054643D">
        <w:rPr>
          <w:rFonts w:ascii="Times New Roman" w:hAnsi="Times New Roman" w:cs="Times New Roman"/>
          <w:i w:val="0"/>
          <w:color w:val="auto"/>
          <w:sz w:val="24"/>
          <w:szCs w:val="24"/>
          <w:highlight w:val="green"/>
        </w:rPr>
        <w:t xml:space="preserve"> edited output.</w:t>
      </w:r>
    </w:p>
    <w:p w:rsidR="00CE1615" w:rsidRDefault="007C3EC3" w:rsidP="00CE1615">
      <w:pPr>
        <w:rPr>
          <w:rFonts w:ascii="Times New Roman" w:hAnsi="Times New Roman" w:cs="Times New Roman"/>
          <w:b/>
          <w:sz w:val="24"/>
        </w:rPr>
      </w:pPr>
      <w:r>
        <w:t xml:space="preserve"> </w:t>
      </w:r>
      <w:r w:rsidR="00CE1615">
        <w:rPr>
          <w:rFonts w:ascii="Times New Roman" w:hAnsi="Times New Roman" w:cs="Times New Roman"/>
          <w:sz w:val="24"/>
          <w:szCs w:val="24"/>
        </w:rPr>
        <w:t>3</w:t>
      </w:r>
      <w:r w:rsidR="00CE1615" w:rsidRPr="00BE79F9">
        <w:rPr>
          <w:rFonts w:ascii="Times New Roman" w:hAnsi="Times New Roman" w:cs="Times New Roman"/>
          <w:sz w:val="24"/>
          <w:szCs w:val="24"/>
        </w:rPr>
        <w:t>.</w:t>
      </w:r>
      <w:r w:rsidR="00CE1615">
        <w:rPr>
          <w:rFonts w:ascii="Times New Roman" w:hAnsi="Times New Roman" w:cs="Times New Roman"/>
          <w:sz w:val="24"/>
          <w:szCs w:val="24"/>
        </w:rPr>
        <w:t xml:space="preserve"> </w:t>
      </w:r>
      <w:r w:rsidR="00B53C7E" w:rsidRPr="00765D09">
        <w:rPr>
          <w:rFonts w:ascii="Times New Roman" w:hAnsi="Times New Roman" w:cs="Times New Roman"/>
          <w:b/>
          <w:sz w:val="24"/>
        </w:rPr>
        <w:t>MOLECULAR ORBITAL PARAMETERS</w:t>
      </w:r>
    </w:p>
    <w:p w:rsidR="00AA6D12" w:rsidRDefault="00B53C7E" w:rsidP="00CE1615">
      <w:pPr>
        <w:jc w:val="both"/>
        <w:rPr>
          <w:rFonts w:ascii="Times New Roman" w:hAnsi="Times New Roman" w:cs="Times New Roman"/>
          <w:sz w:val="24"/>
          <w:szCs w:val="24"/>
        </w:rPr>
      </w:pPr>
      <w:r w:rsidRPr="00B53C7E">
        <w:rPr>
          <w:rFonts w:ascii="Times New Roman" w:hAnsi="Times New Roman" w:cs="Times New Roman"/>
          <w:sz w:val="24"/>
          <w:szCs w:val="24"/>
        </w:rPr>
        <w:t>In the output file generated by GAUSSIAN, the HOMO-LUMO orbital energies are provided in atomic units (</w:t>
      </w:r>
      <w:proofErr w:type="spellStart"/>
      <w:r w:rsidRPr="00B53C7E">
        <w:rPr>
          <w:rFonts w:ascii="Times New Roman" w:hAnsi="Times New Roman" w:cs="Times New Roman"/>
          <w:sz w:val="24"/>
          <w:szCs w:val="24"/>
        </w:rPr>
        <w:t>a.u</w:t>
      </w:r>
      <w:proofErr w:type="spellEnd"/>
      <w:r w:rsidRPr="00B53C7E">
        <w:rPr>
          <w:rFonts w:ascii="Times New Roman" w:hAnsi="Times New Roman" w:cs="Times New Roman"/>
          <w:sz w:val="24"/>
          <w:szCs w:val="24"/>
        </w:rPr>
        <w:t>.), while some other programs may provide these energies in electron volts (eV). CCPE enables the easy calculation of the relevant parameters for both cases. To calculate the HOMO-LUMO and related parameters for a compound obtained from the GAUSSIAN software, the 'Reactivity Descriptors' option is first selected from the main page of CCPE. After entering the HOMO-LUMO energy values in the opened window, the unit of the entered value should be specified, and by selecting the 'Generate' option, the results will be listed in a publication-ready format (in eV) (</w:t>
      </w:r>
      <w:r w:rsidRPr="00B53C7E">
        <w:rPr>
          <w:rFonts w:ascii="Times New Roman" w:hAnsi="Times New Roman" w:cs="Times New Roman"/>
          <w:b/>
          <w:sz w:val="24"/>
          <w:szCs w:val="24"/>
        </w:rPr>
        <w:t>Fig. 5</w:t>
      </w:r>
      <w:r w:rsidRPr="00B53C7E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CE1615" w:rsidRPr="00765D09" w:rsidRDefault="00CE1615" w:rsidP="00CE1615">
      <w:pPr>
        <w:keepNext/>
        <w:jc w:val="center"/>
      </w:pPr>
      <w:r w:rsidRPr="00765D09">
        <w:rPr>
          <w:rFonts w:ascii="Times New Roman" w:hAnsi="Times New Roman" w:cs="Times New Roman"/>
          <w:noProof/>
          <w:sz w:val="24"/>
          <w:lang w:val="tr-TR" w:eastAsia="tr-TR"/>
        </w:rPr>
        <w:drawing>
          <wp:inline distT="0" distB="0" distL="0" distR="0" wp14:anchorId="5E1AF649" wp14:editId="4B6748BA">
            <wp:extent cx="5477548" cy="2466618"/>
            <wp:effectExtent l="0" t="0" r="889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20" cy="247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615" w:rsidRPr="00765D09" w:rsidRDefault="00CE1615" w:rsidP="00CE1615">
      <w:pPr>
        <w:pStyle w:val="ResimYazs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65D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Figure 5.</w:t>
      </w:r>
      <w:r w:rsidRPr="00765D0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Reactivity descriptors window of the CCPE software</w:t>
      </w:r>
    </w:p>
    <w:p w:rsidR="00CE1615" w:rsidRPr="00CE1615" w:rsidRDefault="00CE1615" w:rsidP="00CE16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1615" w:rsidRPr="00CE16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BAE"/>
    <w:multiLevelType w:val="hybridMultilevel"/>
    <w:tmpl w:val="428440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313B4"/>
    <w:multiLevelType w:val="hybridMultilevel"/>
    <w:tmpl w:val="03843312"/>
    <w:lvl w:ilvl="0" w:tplc="13AE7E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12F74"/>
    <w:multiLevelType w:val="hybridMultilevel"/>
    <w:tmpl w:val="51E420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F2311"/>
    <w:multiLevelType w:val="hybridMultilevel"/>
    <w:tmpl w:val="F7200A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07C84"/>
    <w:multiLevelType w:val="hybridMultilevel"/>
    <w:tmpl w:val="720255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FE"/>
    <w:rsid w:val="00440B4C"/>
    <w:rsid w:val="004530A3"/>
    <w:rsid w:val="004547FE"/>
    <w:rsid w:val="00484293"/>
    <w:rsid w:val="005461F7"/>
    <w:rsid w:val="005D3215"/>
    <w:rsid w:val="00680CAA"/>
    <w:rsid w:val="007167D3"/>
    <w:rsid w:val="00736DB7"/>
    <w:rsid w:val="007C3EC3"/>
    <w:rsid w:val="00950226"/>
    <w:rsid w:val="009D21C7"/>
    <w:rsid w:val="00AA6D12"/>
    <w:rsid w:val="00B53C7E"/>
    <w:rsid w:val="00BE79F9"/>
    <w:rsid w:val="00CE1615"/>
    <w:rsid w:val="00D321EB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121AA"/>
  <w15:chartTrackingRefBased/>
  <w15:docId w15:val="{9C2E786B-EDD3-4C5D-85ED-986952FA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440B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73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bayrakdar</dc:creator>
  <cp:keywords/>
  <dc:description/>
  <cp:lastModifiedBy>alpaslan bayrakdar</cp:lastModifiedBy>
  <cp:revision>2</cp:revision>
  <dcterms:created xsi:type="dcterms:W3CDTF">2025-02-06T21:12:00Z</dcterms:created>
  <dcterms:modified xsi:type="dcterms:W3CDTF">2025-02-07T06:53:00Z</dcterms:modified>
</cp:coreProperties>
</file>